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7" w:rsidRDefault="004C3BCA" w:rsidP="008778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Edição 2014 do p</w:t>
      </w:r>
      <w:r w:rsidRPr="004C3BCA">
        <w:rPr>
          <w:rFonts w:ascii="Times New Roman" w:hAnsi="Times New Roman" w:cs="Times New Roman"/>
          <w:b/>
          <w:sz w:val="26"/>
          <w:szCs w:val="26"/>
        </w:rPr>
        <w:t>rincipal evento internacional sobre saúde e jogos é realizado em Niterói (RJ).</w:t>
      </w:r>
    </w:p>
    <w:p w:rsidR="004C3BCA" w:rsidRDefault="004C3BCA" w:rsidP="008778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SeGAH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2014 é evento português que aporta no Brasil no mês de maio.</w:t>
      </w:r>
    </w:p>
    <w:p w:rsidR="004C3BCA" w:rsidRDefault="004C3BCA" w:rsidP="008778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3BCA" w:rsidRDefault="004C3BCA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7E">
        <w:rPr>
          <w:rFonts w:ascii="Times New Roman" w:hAnsi="Times New Roman" w:cs="Times New Roman"/>
          <w:b/>
          <w:sz w:val="24"/>
          <w:szCs w:val="24"/>
        </w:rPr>
        <w:t xml:space="preserve">Rio de Janeiro, </w:t>
      </w:r>
      <w:r w:rsidR="0087787E">
        <w:rPr>
          <w:rFonts w:ascii="Times New Roman" w:hAnsi="Times New Roman" w:cs="Times New Roman"/>
          <w:b/>
          <w:sz w:val="24"/>
          <w:szCs w:val="24"/>
        </w:rPr>
        <w:t>9</w:t>
      </w:r>
      <w:r w:rsidRPr="0087787E">
        <w:rPr>
          <w:rFonts w:ascii="Times New Roman" w:hAnsi="Times New Roman" w:cs="Times New Roman"/>
          <w:b/>
          <w:sz w:val="24"/>
          <w:szCs w:val="24"/>
        </w:rPr>
        <w:t xml:space="preserve"> de abril de 2014</w:t>
      </w:r>
      <w:r>
        <w:rPr>
          <w:rFonts w:ascii="Times New Roman" w:hAnsi="Times New Roman" w:cs="Times New Roman"/>
          <w:sz w:val="24"/>
          <w:szCs w:val="24"/>
        </w:rPr>
        <w:t xml:space="preserve"> – Com uma onda de grandes eventos a serem realizados no Rio de Janeiro nos próximos anos, não é só a capital do estado fluminense que tem sido foco de atenção global. Tampouco a temática esportiva é a única a chegar nas terras cariocas.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CA" w:rsidRDefault="004C3BCA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dias 14 e 16 de maio desse ano, Niterói, município da região metropolitana do Rio de Janeiro, receberá a edição anual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3rd IEEE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Health – evento que tem se destacado desde 2011 como um dos mais importantes do mundo a discutir o uso dos jogos e suas tecnologias no mundo da medicina, saúde pública e educação para a saúde.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CA" w:rsidRDefault="004C3BCA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Idealizado pelo Instituto Politécnico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Cávado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do Ave</w:t>
      </w:r>
      <w:r w:rsidR="009C1D8D">
        <w:rPr>
          <w:rFonts w:ascii="Times New Roman" w:hAnsi="Times New Roman" w:cs="Times New Roman"/>
          <w:sz w:val="24"/>
          <w:szCs w:val="24"/>
        </w:rPr>
        <w:t xml:space="preserve"> (IPCA)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está sendo realizado pela primeira vez fora da Europa, sendo organizado no Brasil pela Universidade Federal Fluminense com apoio da GF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professor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vice-diretor do Instituto de Computação da UFF e </w:t>
      </w:r>
      <w:r w:rsidR="00DC349C">
        <w:rPr>
          <w:rFonts w:ascii="Times New Roman" w:hAnsi="Times New Roman" w:cs="Times New Roman"/>
          <w:sz w:val="24"/>
          <w:szCs w:val="24"/>
        </w:rPr>
        <w:t>presidente do evento no Brasil fala sobre como foi trazer o evento para o país: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C" w:rsidRPr="000B53AD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D">
        <w:rPr>
          <w:rFonts w:ascii="Times New Roman" w:hAnsi="Times New Roman" w:cs="Times New Roman"/>
          <w:sz w:val="24"/>
          <w:szCs w:val="24"/>
        </w:rPr>
        <w:t>“</w:t>
      </w:r>
      <w:r w:rsidR="000B53AD">
        <w:rPr>
          <w:rFonts w:ascii="Times New Roman" w:hAnsi="Times New Roman" w:cs="Times New Roman"/>
          <w:sz w:val="24"/>
          <w:szCs w:val="24"/>
        </w:rPr>
        <w:t xml:space="preserve">Durante a última versão do evento, </w:t>
      </w:r>
      <w:r w:rsidR="000B53AD" w:rsidRPr="000B53AD">
        <w:rPr>
          <w:rFonts w:ascii="Times New Roman" w:hAnsi="Times New Roman" w:cs="Times New Roman"/>
          <w:sz w:val="24"/>
          <w:szCs w:val="24"/>
        </w:rPr>
        <w:t>em Portugal</w:t>
      </w:r>
      <w:r w:rsidR="000B53AD">
        <w:rPr>
          <w:rFonts w:ascii="Times New Roman" w:hAnsi="Times New Roman" w:cs="Times New Roman"/>
          <w:sz w:val="24"/>
          <w:szCs w:val="24"/>
        </w:rPr>
        <w:t xml:space="preserve"> - onde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 </w:t>
      </w:r>
      <w:r w:rsidR="000B53AD">
        <w:rPr>
          <w:rFonts w:ascii="Times New Roman" w:hAnsi="Times New Roman" w:cs="Times New Roman"/>
          <w:sz w:val="24"/>
          <w:szCs w:val="24"/>
        </w:rPr>
        <w:t>m</w:t>
      </w:r>
      <w:r w:rsidR="000B53AD" w:rsidRPr="000B53AD">
        <w:rPr>
          <w:rFonts w:ascii="Times New Roman" w:hAnsi="Times New Roman" w:cs="Times New Roman"/>
          <w:sz w:val="24"/>
          <w:szCs w:val="24"/>
        </w:rPr>
        <w:t>uitos pesquisadores reconhecem a grande atuação do Brasil no setor</w:t>
      </w:r>
      <w:r w:rsidR="000B53AD">
        <w:rPr>
          <w:rFonts w:ascii="Times New Roman" w:hAnsi="Times New Roman" w:cs="Times New Roman"/>
          <w:sz w:val="24"/>
          <w:szCs w:val="24"/>
        </w:rPr>
        <w:t xml:space="preserve"> – foi sugerido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 que a próxima versão fosse aqui. Uma comissão do </w:t>
      </w:r>
      <w:proofErr w:type="spellStart"/>
      <w:r w:rsidR="000B53AD" w:rsidRPr="000B53AD">
        <w:rPr>
          <w:rFonts w:ascii="Times New Roman" w:hAnsi="Times New Roman" w:cs="Times New Roman"/>
          <w:sz w:val="24"/>
          <w:szCs w:val="24"/>
        </w:rPr>
        <w:t>S</w:t>
      </w:r>
      <w:r w:rsidR="000B53AD">
        <w:rPr>
          <w:rFonts w:ascii="Times New Roman" w:hAnsi="Times New Roman" w:cs="Times New Roman"/>
          <w:sz w:val="24"/>
          <w:szCs w:val="24"/>
        </w:rPr>
        <w:t>e</w:t>
      </w:r>
      <w:r w:rsidR="000B53AD" w:rsidRPr="000B53AD">
        <w:rPr>
          <w:rFonts w:ascii="Times New Roman" w:hAnsi="Times New Roman" w:cs="Times New Roman"/>
          <w:sz w:val="24"/>
          <w:szCs w:val="24"/>
        </w:rPr>
        <w:t>GAH</w:t>
      </w:r>
      <w:proofErr w:type="spellEnd"/>
      <w:r w:rsidR="000B53AD" w:rsidRPr="000B53AD">
        <w:rPr>
          <w:rFonts w:ascii="Times New Roman" w:hAnsi="Times New Roman" w:cs="Times New Roman"/>
          <w:sz w:val="24"/>
          <w:szCs w:val="24"/>
        </w:rPr>
        <w:t xml:space="preserve"> veio ao </w:t>
      </w:r>
      <w:proofErr w:type="spellStart"/>
      <w:r w:rsidR="000B53AD" w:rsidRPr="000B53AD">
        <w:rPr>
          <w:rFonts w:ascii="Times New Roman" w:hAnsi="Times New Roman" w:cs="Times New Roman"/>
          <w:sz w:val="24"/>
          <w:szCs w:val="24"/>
        </w:rPr>
        <w:t>SBGames</w:t>
      </w:r>
      <w:proofErr w:type="spellEnd"/>
      <w:r w:rsidR="000B53AD" w:rsidRPr="000B53AD">
        <w:rPr>
          <w:rFonts w:ascii="Times New Roman" w:hAnsi="Times New Roman" w:cs="Times New Roman"/>
          <w:sz w:val="24"/>
          <w:szCs w:val="24"/>
        </w:rPr>
        <w:t xml:space="preserve"> </w:t>
      </w:r>
      <w:r w:rsidR="000B53AD">
        <w:rPr>
          <w:rFonts w:ascii="Times New Roman" w:hAnsi="Times New Roman" w:cs="Times New Roman"/>
          <w:sz w:val="24"/>
          <w:szCs w:val="24"/>
        </w:rPr>
        <w:t xml:space="preserve">2013 </w:t>
      </w:r>
      <w:r w:rsidR="000B53AD" w:rsidRPr="000B53AD">
        <w:rPr>
          <w:rFonts w:ascii="Times New Roman" w:hAnsi="Times New Roman" w:cs="Times New Roman"/>
          <w:sz w:val="24"/>
          <w:szCs w:val="24"/>
        </w:rPr>
        <w:t>e ficou impressionad</w:t>
      </w:r>
      <w:r w:rsidR="000B53AD">
        <w:rPr>
          <w:rFonts w:ascii="Times New Roman" w:hAnsi="Times New Roman" w:cs="Times New Roman"/>
          <w:sz w:val="24"/>
          <w:szCs w:val="24"/>
        </w:rPr>
        <w:t>a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 com o volume de profissionais no setor, demonstrando o grande potencial de se realizar o evento aqui.</w:t>
      </w:r>
      <w:r w:rsidRPr="000B53AD">
        <w:rPr>
          <w:rFonts w:ascii="Times New Roman" w:hAnsi="Times New Roman" w:cs="Times New Roman"/>
          <w:sz w:val="24"/>
          <w:szCs w:val="24"/>
        </w:rPr>
        <w:t>”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Márcio Matheus, Diretor Comercial da GF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falou sobre a importância de eventos como esse no Brasil: “Poder unir nomes do mundo inteiro para mostrar como os jogos podem ser ferramentas para o desenvolvimento humano é fantástico. Estamos buscando trazer as empresas a participarem dessa oportunidade única capacitação e aprimoramento profissional.”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evento, que passa a ser itinerante – e, possivelmente, não será realizado no Brasil novamente no ano de 2015 – teve sua importância destacada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Clua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Um evento internacional neste </w:t>
      </w:r>
      <w:r w:rsidR="000B53AD">
        <w:rPr>
          <w:rFonts w:ascii="Times New Roman" w:hAnsi="Times New Roman" w:cs="Times New Roman"/>
          <w:sz w:val="24"/>
          <w:szCs w:val="24"/>
        </w:rPr>
        <w:t>assunto coloca o Brasil em evidê</w:t>
      </w:r>
      <w:r w:rsidR="000B53AD" w:rsidRPr="000B53AD">
        <w:rPr>
          <w:rFonts w:ascii="Times New Roman" w:hAnsi="Times New Roman" w:cs="Times New Roman"/>
          <w:sz w:val="24"/>
          <w:szCs w:val="24"/>
        </w:rPr>
        <w:t>ncia em setores que em geral nosso pais não é conhecido</w:t>
      </w:r>
      <w:r w:rsidR="000B53AD">
        <w:rPr>
          <w:rFonts w:ascii="Times New Roman" w:hAnsi="Times New Roman" w:cs="Times New Roman"/>
          <w:sz w:val="24"/>
          <w:szCs w:val="24"/>
        </w:rPr>
        <w:t>,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 nem reconhecido. </w:t>
      </w:r>
      <w:r w:rsidR="000B53AD">
        <w:rPr>
          <w:rFonts w:ascii="Times New Roman" w:hAnsi="Times New Roman" w:cs="Times New Roman"/>
          <w:sz w:val="24"/>
          <w:szCs w:val="24"/>
        </w:rPr>
        <w:t>É</w:t>
      </w:r>
      <w:r w:rsidR="000B53AD" w:rsidRPr="000B53AD">
        <w:rPr>
          <w:rFonts w:ascii="Times New Roman" w:hAnsi="Times New Roman" w:cs="Times New Roman"/>
          <w:sz w:val="24"/>
          <w:szCs w:val="24"/>
        </w:rPr>
        <w:t xml:space="preserve"> de extrema importância que mostremos para a academia e </w:t>
      </w:r>
      <w:r w:rsidR="000B53AD">
        <w:rPr>
          <w:rFonts w:ascii="Times New Roman" w:hAnsi="Times New Roman" w:cs="Times New Roman"/>
          <w:sz w:val="24"/>
          <w:szCs w:val="24"/>
        </w:rPr>
        <w:t xml:space="preserve">para o </w:t>
      </w:r>
      <w:r w:rsidR="000B53AD" w:rsidRPr="000B53AD">
        <w:rPr>
          <w:rFonts w:ascii="Times New Roman" w:hAnsi="Times New Roman" w:cs="Times New Roman"/>
          <w:sz w:val="24"/>
          <w:szCs w:val="24"/>
        </w:rPr>
        <w:t>mercado internacional competências no setor tecnológico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grade de apresentações – que contará com dois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keynotes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internacionais, vindo da Holanda e de Portugal – será divulgada dentro dos próximos dias, ajudando a mostrar os campos do conhecimento que serão tratados no evento.</w:t>
      </w: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conta com o apoio da Microsoft,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hAnsi="Times New Roman" w:cs="Times New Roman"/>
          <w:sz w:val="24"/>
          <w:szCs w:val="24"/>
        </w:rPr>
        <w:t>, e do Fundo para Ciência e Tecnologia de Portugal.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Serviço: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SeGAH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Quando: </w:t>
      </w:r>
      <w:r>
        <w:rPr>
          <w:rFonts w:ascii="Times New Roman" w:hAnsi="Times New Roman" w:cs="Times New Roman"/>
          <w:sz w:val="24"/>
          <w:szCs w:val="24"/>
        </w:rPr>
        <w:t>de 14 a 16 de maio de 2014, das 9h às 18h</w:t>
      </w:r>
    </w:p>
    <w:p w:rsidR="00DC349C" w:rsidRDefault="00DC349C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9C">
        <w:rPr>
          <w:rFonts w:ascii="Times New Roman" w:hAnsi="Times New Roman" w:cs="Times New Roman"/>
          <w:b/>
          <w:sz w:val="24"/>
          <w:szCs w:val="24"/>
        </w:rPr>
        <w:t>Onde: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9C">
        <w:rPr>
          <w:rFonts w:ascii="Times New Roman" w:hAnsi="Times New Roman" w:cs="Times New Roman"/>
          <w:sz w:val="24"/>
          <w:szCs w:val="24"/>
        </w:rPr>
        <w:t xml:space="preserve">Rua Passo da Pátria, 156, prédio NAB – São Domingos – Niterói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349C">
        <w:rPr>
          <w:rFonts w:ascii="Times New Roman" w:hAnsi="Times New Roman" w:cs="Times New Roman"/>
          <w:sz w:val="24"/>
          <w:szCs w:val="24"/>
        </w:rPr>
        <w:t xml:space="preserve"> RJ</w:t>
      </w:r>
    </w:p>
    <w:p w:rsidR="00DC349C" w:rsidRDefault="00F10122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22">
        <w:rPr>
          <w:rFonts w:ascii="Times New Roman" w:hAnsi="Times New Roman" w:cs="Times New Roman"/>
          <w:b/>
          <w:sz w:val="24"/>
          <w:szCs w:val="24"/>
        </w:rPr>
        <w:t>Ingressos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https://pco.abreu.pt/CLIENTES/abreu/formularios/form_9135870071.php</w:t>
        </w:r>
      </w:hyperlink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22">
        <w:rPr>
          <w:rFonts w:ascii="Times New Roman" w:hAnsi="Times New Roman" w:cs="Times New Roman"/>
          <w:b/>
          <w:sz w:val="24"/>
          <w:szCs w:val="24"/>
        </w:rPr>
        <w:t>Site:</w:t>
      </w:r>
      <w:r w:rsidRPr="00F10122">
        <w:t xml:space="preserve"> </w:t>
      </w:r>
      <w:hyperlink r:id="rId5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http://www.ipca.pt/segah2014/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Sobre a UFF</w:t>
      </w: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22">
        <w:rPr>
          <w:rFonts w:ascii="Times New Roman" w:hAnsi="Times New Roman" w:cs="Times New Roman"/>
          <w:sz w:val="24"/>
          <w:szCs w:val="24"/>
        </w:rPr>
        <w:t>Em Niterói, a UFF e seus vários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Style w:val="nfase"/>
          <w:rFonts w:ascii="Times New Roman" w:hAnsi="Times New Roman" w:cs="Times New Roman"/>
          <w:color w:val="3D372D"/>
          <w:sz w:val="24"/>
          <w:szCs w:val="24"/>
        </w:rPr>
        <w:t>campi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Fonts w:ascii="Times New Roman" w:hAnsi="Times New Roman" w:cs="Times New Roman"/>
          <w:sz w:val="24"/>
          <w:szCs w:val="24"/>
        </w:rPr>
        <w:t xml:space="preserve">confundem-se com a geografia da cidade, localizados em vários bairros - Centro, São Domingos, Ingá, Santa Rosa, Vital Brasil - e incorporados à rotina dos moradores.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0122">
        <w:rPr>
          <w:rFonts w:ascii="Times New Roman" w:hAnsi="Times New Roman" w:cs="Times New Roman"/>
          <w:sz w:val="24"/>
          <w:szCs w:val="24"/>
        </w:rPr>
        <w:t xml:space="preserve"> UFF corresponde a uma população de 60.180 pessoas: 3.078 docentes; 4.695 servidores técnico-administrativos; e 26.154 discentes de graduação presencial, 4.408 graduação à distância, 5.583 de pós-graduação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Style w:val="nfase"/>
          <w:rFonts w:ascii="Times New Roman" w:hAnsi="Times New Roman" w:cs="Times New Roman"/>
          <w:color w:val="3D372D"/>
          <w:sz w:val="24"/>
          <w:szCs w:val="24"/>
        </w:rPr>
        <w:t>stricto sensu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Fonts w:ascii="Times New Roman" w:hAnsi="Times New Roman" w:cs="Times New Roman"/>
          <w:sz w:val="24"/>
          <w:szCs w:val="24"/>
        </w:rPr>
        <w:t>e 16.262 de pós-graduação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Style w:val="nfase"/>
          <w:rFonts w:ascii="Times New Roman" w:hAnsi="Times New Roman" w:cs="Times New Roman"/>
          <w:i w:val="0"/>
          <w:color w:val="3D372D"/>
          <w:sz w:val="24"/>
          <w:szCs w:val="24"/>
        </w:rPr>
        <w:t>lato sensu. Ao todo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Fonts w:ascii="Times New Roman" w:hAnsi="Times New Roman" w:cs="Times New Roman"/>
          <w:sz w:val="24"/>
          <w:szCs w:val="24"/>
        </w:rPr>
        <w:t>94 cursos de graduação (90 presenciais e quatro à distância), 76 programas de pós-graduação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Style w:val="nfase"/>
          <w:rFonts w:ascii="Times New Roman" w:hAnsi="Times New Roman" w:cs="Times New Roman"/>
          <w:color w:val="3D372D"/>
          <w:sz w:val="24"/>
          <w:szCs w:val="24"/>
        </w:rPr>
        <w:t>stricto sensu</w:t>
      </w:r>
      <w:r w:rsidRPr="00F10122">
        <w:rPr>
          <w:rFonts w:ascii="Times New Roman" w:hAnsi="Times New Roman" w:cs="Times New Roman"/>
          <w:sz w:val="24"/>
          <w:szCs w:val="24"/>
        </w:rPr>
        <w:t>, sendo 45 mestrados e 31 doutorados, 161 cursos de pós-graduação</w:t>
      </w:r>
      <w:r w:rsidRPr="00F10122">
        <w:rPr>
          <w:rStyle w:val="apple-converted-space"/>
          <w:rFonts w:ascii="Times New Roman" w:hAnsi="Times New Roman" w:cs="Times New Roman"/>
          <w:color w:val="3D372D"/>
          <w:sz w:val="24"/>
          <w:szCs w:val="24"/>
        </w:rPr>
        <w:t> </w:t>
      </w:r>
      <w:r w:rsidRPr="00F10122">
        <w:rPr>
          <w:rStyle w:val="nfase"/>
          <w:rFonts w:ascii="Times New Roman" w:hAnsi="Times New Roman" w:cs="Times New Roman"/>
          <w:color w:val="3D372D"/>
          <w:sz w:val="24"/>
          <w:szCs w:val="24"/>
        </w:rPr>
        <w:t>lato sensu</w:t>
      </w:r>
      <w:r w:rsidRPr="00F10122">
        <w:rPr>
          <w:rFonts w:ascii="Times New Roman" w:hAnsi="Times New Roman" w:cs="Times New Roman"/>
          <w:sz w:val="24"/>
          <w:szCs w:val="24"/>
        </w:rPr>
        <w:t xml:space="preserve">, 115 cursos de extensão e cinco mestrados profissionais, espalhados por Niterói e 13 municípios do interior do Estado do Rio de Janeiro. </w:t>
      </w: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Sobre a GF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Corp</w:t>
      </w:r>
      <w:proofErr w:type="spellEnd"/>
    </w:p>
    <w:p w:rsidR="00F10122" w:rsidRDefault="00F10122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22">
        <w:rPr>
          <w:rFonts w:ascii="Times New Roman" w:hAnsi="Times New Roman" w:cs="Times New Roman"/>
          <w:sz w:val="24"/>
          <w:szCs w:val="24"/>
        </w:rPr>
        <w:t xml:space="preserve">Após a estruturação de novas áreas de atuação e produtos, a Games Festival passou a ser chamada GF </w:t>
      </w:r>
      <w:proofErr w:type="spellStart"/>
      <w:r w:rsidRPr="00F1012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F10122">
        <w:rPr>
          <w:rFonts w:ascii="Times New Roman" w:hAnsi="Times New Roman" w:cs="Times New Roman"/>
          <w:sz w:val="24"/>
          <w:szCs w:val="24"/>
        </w:rPr>
        <w:t>. Agora, atua em três frentes</w:t>
      </w:r>
      <w:r>
        <w:rPr>
          <w:rFonts w:ascii="Times New Roman" w:hAnsi="Times New Roman" w:cs="Times New Roman"/>
          <w:sz w:val="24"/>
          <w:szCs w:val="24"/>
        </w:rPr>
        <w:t xml:space="preserve">: GF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(onde utiliza o jogo como ferramenta lúdico-pedagógica para aprimoramento no processos de ensino-aprendizagem), GF Business (onde atua com grandes e médias corporações e governo para oferecer o jogo como ferramenta para Recursos Humanos e Marketing) e GF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(onde desenvolve produtos para o público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brasileiro, como Ligas, premiações exclusivas e canais de comunicação). Em sua lista de clientes estão instituições como Bradesco, GSK, SESI, SESC, Grupo CCAA, prefeituras, dentre outros.</w:t>
      </w:r>
    </w:p>
    <w:p w:rsidR="0087787E" w:rsidRDefault="0087787E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87E" w:rsidRPr="004607F7" w:rsidRDefault="0087787E" w:rsidP="00877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07F7">
        <w:rPr>
          <w:rFonts w:ascii="Times New Roman" w:hAnsi="Times New Roman" w:cs="Times New Roman"/>
          <w:b/>
          <w:sz w:val="24"/>
          <w:szCs w:val="24"/>
        </w:rPr>
        <w:t xml:space="preserve">Contatos com a Imprensa </w:t>
      </w:r>
    </w:p>
    <w:bookmarkEnd w:id="0"/>
    <w:p w:rsidR="0087787E" w:rsidRDefault="0087787E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Márcio Filho - Diretor de Produtos – GF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</w:p>
    <w:p w:rsidR="0087787E" w:rsidRPr="00F10122" w:rsidRDefault="0087787E" w:rsidP="00877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2262-7851 / 9-8109-2542 / </w:t>
      </w:r>
      <w:hyperlink r:id="rId6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marciofilho@gfcorp.com.br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787E" w:rsidRPr="00F10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A"/>
    <w:rsid w:val="000B53AD"/>
    <w:rsid w:val="002513AA"/>
    <w:rsid w:val="004607F7"/>
    <w:rsid w:val="004C3BCA"/>
    <w:rsid w:val="0087787E"/>
    <w:rsid w:val="009411F7"/>
    <w:rsid w:val="009C1D8D"/>
    <w:rsid w:val="00BF5DF1"/>
    <w:rsid w:val="00DC349C"/>
    <w:rsid w:val="00F1012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D3C7-8FF5-44CC-83A3-370281FC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01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0122"/>
  </w:style>
  <w:style w:type="character" w:styleId="nfase">
    <w:name w:val="Emphasis"/>
    <w:basedOn w:val="Fontepargpadro"/>
    <w:uiPriority w:val="20"/>
    <w:qFormat/>
    <w:rsid w:val="00F10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ofilho@gfcorp.com.br" TargetMode="External"/><Relationship Id="rId5" Type="http://schemas.openxmlformats.org/officeDocument/2006/relationships/hyperlink" Target="http://www.ipca.pt/segah2014/" TargetMode="External"/><Relationship Id="rId4" Type="http://schemas.openxmlformats.org/officeDocument/2006/relationships/hyperlink" Target="https://pco.abreu.pt/CLIENTES/abreu/formularios/form_9135870071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Matheus Filho</dc:creator>
  <cp:keywords/>
  <dc:description/>
  <cp:lastModifiedBy>Márcio Matheus Filho</cp:lastModifiedBy>
  <cp:revision>5</cp:revision>
  <dcterms:created xsi:type="dcterms:W3CDTF">2014-04-08T18:54:00Z</dcterms:created>
  <dcterms:modified xsi:type="dcterms:W3CDTF">2014-04-08T23:39:00Z</dcterms:modified>
</cp:coreProperties>
</file>